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7A38" w:rsidRDefault="00C026C7">
      <w:pPr>
        <w:jc w:val="right"/>
        <w:rPr>
          <w:rFonts w:ascii="Tahoma" w:eastAsia="Tahoma" w:hAnsi="Tahoma" w:cs="Tahoma"/>
        </w:rPr>
      </w:pPr>
      <w:r>
        <w:rPr>
          <w:rFonts w:ascii="Tahoma" w:eastAsia="Tahoma" w:hAnsi="Tahoma" w:cs="Tahoma"/>
          <w:noProof/>
        </w:rPr>
        <w:drawing>
          <wp:inline distT="0" distB="0" distL="0" distR="0">
            <wp:extent cx="1239252" cy="110547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239252" cy="1105470"/>
                    </a:xfrm>
                    <a:prstGeom prst="rect">
                      <a:avLst/>
                    </a:prstGeom>
                    <a:ln/>
                  </pic:spPr>
                </pic:pic>
              </a:graphicData>
            </a:graphic>
          </wp:inline>
        </w:drawing>
      </w:r>
    </w:p>
    <w:p w:rsidR="00077A38" w:rsidRDefault="00077A38">
      <w:pPr>
        <w:rPr>
          <w:rFonts w:ascii="Tahoma" w:eastAsia="Tahoma" w:hAnsi="Tahoma" w:cs="Tahoma"/>
        </w:rPr>
      </w:pPr>
    </w:p>
    <w:p w:rsidR="00077A38" w:rsidRDefault="00C026C7">
      <w:pPr>
        <w:rPr>
          <w:rFonts w:ascii="Tahoma" w:eastAsia="Tahoma" w:hAnsi="Tahoma" w:cs="Tahoma"/>
        </w:rPr>
      </w:pPr>
      <w:r>
        <w:rPr>
          <w:rFonts w:ascii="Tahoma" w:eastAsia="Tahoma" w:hAnsi="Tahoma" w:cs="Tahoma"/>
        </w:rPr>
        <w:t>Westfield Academy KS3 step descriptors for Drama</w:t>
      </w:r>
    </w:p>
    <w:p w:rsidR="00077A38" w:rsidRDefault="00077A38">
      <w:pPr>
        <w:rPr>
          <w:rFonts w:ascii="Tahoma" w:eastAsia="Tahoma" w:hAnsi="Tahoma" w:cs="Tahoma"/>
        </w:rPr>
      </w:pPr>
    </w:p>
    <w:p w:rsidR="00077A38" w:rsidRDefault="00C026C7">
      <w:pPr>
        <w:rPr>
          <w:rFonts w:ascii="Tahoma" w:eastAsia="Tahoma" w:hAnsi="Tahoma" w:cs="Tahoma"/>
          <w:b/>
        </w:rPr>
      </w:pPr>
      <w:r>
        <w:rPr>
          <w:rFonts w:ascii="Tahoma" w:eastAsia="Tahoma" w:hAnsi="Tahoma" w:cs="Tahoma"/>
          <w:b/>
        </w:rPr>
        <w:t>Year 9</w:t>
      </w:r>
    </w:p>
    <w:p w:rsidR="00077A38" w:rsidRDefault="00C026C7">
      <w:pPr>
        <w:rPr>
          <w:rFonts w:ascii="Tahoma" w:eastAsia="Tahoma" w:hAnsi="Tahoma" w:cs="Tahoma"/>
        </w:rPr>
      </w:pPr>
      <w:r>
        <w:rPr>
          <w:rFonts w:ascii="Tahoma" w:eastAsia="Tahoma" w:hAnsi="Tahoma" w:cs="Tahoma"/>
        </w:rPr>
        <w:t>In Year 9 we study the following schemes of work:</w:t>
      </w:r>
    </w:p>
    <w:p w:rsidR="00077A38" w:rsidRDefault="00C026C7">
      <w:pPr>
        <w:rPr>
          <w:rFonts w:ascii="Tahoma" w:eastAsia="Tahoma" w:hAnsi="Tahoma" w:cs="Tahoma"/>
        </w:rPr>
      </w:pPr>
      <w:r>
        <w:rPr>
          <w:rFonts w:ascii="Tahoma" w:eastAsia="Tahoma" w:hAnsi="Tahoma" w:cs="Tahoma"/>
        </w:rPr>
        <w:t xml:space="preserve">1. </w:t>
      </w:r>
      <w:proofErr w:type="spellStart"/>
      <w:r>
        <w:rPr>
          <w:rFonts w:ascii="Tahoma" w:eastAsia="Tahoma" w:hAnsi="Tahoma" w:cs="Tahoma"/>
          <w:b/>
        </w:rPr>
        <w:t>Bertolt</w:t>
      </w:r>
      <w:proofErr w:type="spellEnd"/>
      <w:r>
        <w:rPr>
          <w:rFonts w:ascii="Tahoma" w:eastAsia="Tahoma" w:hAnsi="Tahoma" w:cs="Tahoma"/>
          <w:b/>
        </w:rPr>
        <w:t xml:space="preserve"> Brecht</w:t>
      </w:r>
      <w:r>
        <w:rPr>
          <w:rFonts w:ascii="Tahoma" w:eastAsia="Tahoma" w:hAnsi="Tahoma" w:cs="Tahoma"/>
        </w:rPr>
        <w:t xml:space="preserve"> – devising techniques linked to the practitioner. </w:t>
      </w:r>
      <w:r>
        <w:rPr>
          <w:rFonts w:ascii="Tahoma" w:eastAsia="Tahoma" w:hAnsi="Tahoma" w:cs="Tahoma"/>
          <w:b/>
        </w:rPr>
        <w:t>Techniques</w:t>
      </w:r>
      <w:r>
        <w:rPr>
          <w:rFonts w:ascii="Tahoma" w:eastAsia="Tahoma" w:hAnsi="Tahoma" w:cs="Tahoma"/>
        </w:rPr>
        <w:t xml:space="preserve"> - </w:t>
      </w:r>
      <w:proofErr w:type="spellStart"/>
      <w:r>
        <w:rPr>
          <w:rFonts w:ascii="Arial" w:eastAsia="Arial" w:hAnsi="Arial" w:cs="Arial"/>
        </w:rPr>
        <w:t>Gestus</w:t>
      </w:r>
      <w:proofErr w:type="spellEnd"/>
      <w:r>
        <w:rPr>
          <w:rFonts w:ascii="Arial" w:eastAsia="Arial" w:hAnsi="Arial" w:cs="Arial"/>
        </w:rPr>
        <w:t>, Placards, Didactic Statement, Breaking the Fourth Wall, Direct Address.</w:t>
      </w:r>
    </w:p>
    <w:p w:rsidR="00077A38" w:rsidRDefault="00C026C7">
      <w:pPr>
        <w:rPr>
          <w:rFonts w:ascii="Tahoma" w:eastAsia="Tahoma" w:hAnsi="Tahoma" w:cs="Tahoma"/>
          <w:b/>
        </w:rPr>
      </w:pPr>
      <w:r>
        <w:rPr>
          <w:rFonts w:ascii="Tahoma" w:eastAsia="Tahoma" w:hAnsi="Tahoma" w:cs="Tahoma"/>
        </w:rPr>
        <w:t xml:space="preserve">2. </w:t>
      </w:r>
      <w:r>
        <w:rPr>
          <w:rFonts w:ascii="Tahoma" w:eastAsia="Tahoma" w:hAnsi="Tahoma" w:cs="Tahoma"/>
          <w:b/>
        </w:rPr>
        <w:t>Konstantin Stanislavski</w:t>
      </w:r>
      <w:r>
        <w:rPr>
          <w:rFonts w:ascii="Tahoma" w:eastAsia="Tahoma" w:hAnsi="Tahoma" w:cs="Tahoma"/>
        </w:rPr>
        <w:t xml:space="preserve"> - naturalism, scripted work. </w:t>
      </w:r>
      <w:proofErr w:type="gramStart"/>
      <w:r>
        <w:rPr>
          <w:rFonts w:ascii="Tahoma" w:eastAsia="Tahoma" w:hAnsi="Tahoma" w:cs="Tahoma"/>
          <w:b/>
        </w:rPr>
        <w:t>Techniques  -</w:t>
      </w:r>
      <w:proofErr w:type="gramEnd"/>
      <w:r>
        <w:rPr>
          <w:rFonts w:ascii="Tahoma" w:eastAsia="Tahoma" w:hAnsi="Tahoma" w:cs="Tahoma"/>
          <w:b/>
        </w:rPr>
        <w:t xml:space="preserve"> </w:t>
      </w:r>
      <w:r>
        <w:rPr>
          <w:rFonts w:ascii="Arial" w:eastAsia="Arial" w:hAnsi="Arial" w:cs="Arial"/>
        </w:rPr>
        <w:t>Character Development, Imagination Exercises, Given Circumstances, Magic If, Objectives, Tempo Rhythm, Phy</w:t>
      </w:r>
      <w:r>
        <w:rPr>
          <w:rFonts w:ascii="Arial" w:eastAsia="Arial" w:hAnsi="Arial" w:cs="Arial"/>
        </w:rPr>
        <w:t>sical Skills</w:t>
      </w:r>
    </w:p>
    <w:p w:rsidR="00077A38" w:rsidRDefault="00C026C7">
      <w:pPr>
        <w:rPr>
          <w:rFonts w:ascii="Tahoma" w:eastAsia="Tahoma" w:hAnsi="Tahoma" w:cs="Tahoma"/>
        </w:rPr>
      </w:pPr>
      <w:r>
        <w:rPr>
          <w:rFonts w:ascii="Tahoma" w:eastAsia="Tahoma" w:hAnsi="Tahoma" w:cs="Tahoma"/>
        </w:rPr>
        <w:t xml:space="preserve">3. </w:t>
      </w:r>
      <w:r>
        <w:rPr>
          <w:rFonts w:ascii="Tahoma" w:eastAsia="Tahoma" w:hAnsi="Tahoma" w:cs="Tahoma"/>
          <w:b/>
        </w:rPr>
        <w:t>Theatre Project</w:t>
      </w:r>
      <w:r>
        <w:rPr>
          <w:rFonts w:ascii="Tahoma" w:eastAsia="Tahoma" w:hAnsi="Tahoma" w:cs="Tahoma"/>
        </w:rPr>
        <w:t xml:space="preserve"> - students learn about becoming a theatre company and behind the scenes - </w:t>
      </w:r>
      <w:r>
        <w:rPr>
          <w:rFonts w:ascii="Tahoma" w:eastAsia="Tahoma" w:hAnsi="Tahoma" w:cs="Tahoma"/>
          <w:b/>
        </w:rPr>
        <w:t>Techniques</w:t>
      </w:r>
      <w:r>
        <w:rPr>
          <w:rFonts w:ascii="Tahoma" w:eastAsia="Tahoma" w:hAnsi="Tahoma" w:cs="Tahoma"/>
        </w:rPr>
        <w:t xml:space="preserve"> - </w:t>
      </w:r>
      <w:r>
        <w:rPr>
          <w:rFonts w:ascii="Arial" w:eastAsia="Arial" w:hAnsi="Arial" w:cs="Arial"/>
        </w:rPr>
        <w:t>Picking apart a stimulus, Research, Character, location, situation, Storyboard, Script Writing, Sound Tech, Costume</w:t>
      </w:r>
    </w:p>
    <w:p w:rsidR="00077A38" w:rsidRDefault="00077A38">
      <w:pPr>
        <w:rPr>
          <w:rFonts w:ascii="Tahoma" w:eastAsia="Tahoma" w:hAnsi="Tahoma" w:cs="Tahoma"/>
        </w:rPr>
      </w:pPr>
    </w:p>
    <w:p w:rsidR="00077A38" w:rsidRDefault="00077A38">
      <w:pPr>
        <w:rPr>
          <w:rFonts w:ascii="Tahoma" w:eastAsia="Tahoma" w:hAnsi="Tahoma" w:cs="Tahoma"/>
        </w:rPr>
      </w:pPr>
    </w:p>
    <w:tbl>
      <w:tblPr>
        <w:tblStyle w:val="a1"/>
        <w:tblW w:w="144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70"/>
        <w:gridCol w:w="2220"/>
        <w:gridCol w:w="10755"/>
      </w:tblGrid>
      <w:tr w:rsidR="00077A38">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77A38" w:rsidRPr="00C026C7" w:rsidRDefault="00C026C7">
            <w:pPr>
              <w:rPr>
                <w:rFonts w:asciiTheme="majorHAnsi" w:hAnsiTheme="majorHAnsi" w:cstheme="majorHAnsi"/>
                <w:sz w:val="22"/>
                <w:szCs w:val="22"/>
              </w:rPr>
            </w:pPr>
            <w:bookmarkStart w:id="0" w:name="_gjdgxs" w:colFirst="0" w:colLast="0"/>
            <w:bookmarkEnd w:id="0"/>
            <w:r w:rsidRPr="00C026C7">
              <w:rPr>
                <w:rFonts w:asciiTheme="majorHAnsi" w:eastAsia="Arial" w:hAnsiTheme="majorHAnsi" w:cstheme="majorHAnsi"/>
                <w:sz w:val="22"/>
                <w:szCs w:val="22"/>
              </w:rPr>
              <w:t>Step No. </w:t>
            </w:r>
          </w:p>
        </w:tc>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77A38" w:rsidRPr="00C026C7" w:rsidRDefault="00C026C7">
            <w:pPr>
              <w:rPr>
                <w:rFonts w:asciiTheme="majorHAnsi" w:hAnsiTheme="majorHAnsi" w:cstheme="majorHAnsi"/>
                <w:sz w:val="22"/>
                <w:szCs w:val="22"/>
              </w:rPr>
            </w:pPr>
            <w:r w:rsidRPr="00C026C7">
              <w:rPr>
                <w:rFonts w:asciiTheme="majorHAnsi" w:eastAsia="Arial" w:hAnsiTheme="majorHAnsi" w:cstheme="majorHAnsi"/>
                <w:sz w:val="22"/>
                <w:szCs w:val="22"/>
              </w:rPr>
              <w:t>Step name</w:t>
            </w:r>
          </w:p>
        </w:tc>
        <w:tc>
          <w:tcPr>
            <w:tcW w:w="10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77A38" w:rsidRPr="00C026C7" w:rsidRDefault="00C026C7">
            <w:pPr>
              <w:rPr>
                <w:rFonts w:asciiTheme="majorHAnsi" w:hAnsiTheme="majorHAnsi" w:cstheme="majorHAnsi"/>
                <w:sz w:val="22"/>
                <w:szCs w:val="22"/>
              </w:rPr>
            </w:pPr>
            <w:r w:rsidRPr="00C026C7">
              <w:rPr>
                <w:rFonts w:asciiTheme="majorHAnsi" w:eastAsia="Arial" w:hAnsiTheme="majorHAnsi" w:cstheme="majorHAnsi"/>
                <w:sz w:val="22"/>
                <w:szCs w:val="22"/>
              </w:rPr>
              <w:t>Step descriptor</w:t>
            </w:r>
          </w:p>
        </w:tc>
      </w:tr>
      <w:tr w:rsidR="00077A38">
        <w:tc>
          <w:tcPr>
            <w:tcW w:w="1470" w:type="dxa"/>
            <w:shd w:val="clear" w:color="auto" w:fill="auto"/>
            <w:tcMar>
              <w:top w:w="100" w:type="dxa"/>
              <w:left w:w="100" w:type="dxa"/>
              <w:bottom w:w="100" w:type="dxa"/>
              <w:right w:w="100" w:type="dxa"/>
            </w:tcMar>
          </w:tcPr>
          <w:p w:rsidR="00077A38" w:rsidRPr="00C026C7" w:rsidRDefault="00C026C7">
            <w:pPr>
              <w:widowControl w:val="0"/>
              <w:rPr>
                <w:rFonts w:asciiTheme="majorHAnsi" w:eastAsia="Tahoma" w:hAnsiTheme="majorHAnsi" w:cstheme="majorHAnsi"/>
                <w:sz w:val="22"/>
                <w:szCs w:val="22"/>
              </w:rPr>
            </w:pPr>
            <w:r w:rsidRPr="00C026C7">
              <w:rPr>
                <w:rFonts w:asciiTheme="majorHAnsi" w:eastAsia="Tahoma" w:hAnsiTheme="majorHAnsi" w:cstheme="majorHAnsi"/>
                <w:sz w:val="22"/>
                <w:szCs w:val="22"/>
              </w:rPr>
              <w:t>Step 5</w:t>
            </w:r>
          </w:p>
        </w:tc>
        <w:tc>
          <w:tcPr>
            <w:tcW w:w="2220" w:type="dxa"/>
            <w:shd w:val="clear" w:color="auto" w:fill="auto"/>
            <w:tcMar>
              <w:top w:w="100" w:type="dxa"/>
              <w:left w:w="100" w:type="dxa"/>
              <w:bottom w:w="100" w:type="dxa"/>
              <w:right w:w="100" w:type="dxa"/>
            </w:tcMar>
          </w:tcPr>
          <w:p w:rsidR="00077A38" w:rsidRPr="00C026C7" w:rsidRDefault="00C026C7">
            <w:pPr>
              <w:widowControl w:val="0"/>
              <w:rPr>
                <w:rFonts w:asciiTheme="majorHAnsi" w:eastAsia="Tahoma" w:hAnsiTheme="majorHAnsi" w:cstheme="majorHAnsi"/>
                <w:sz w:val="22"/>
                <w:szCs w:val="22"/>
              </w:rPr>
            </w:pPr>
            <w:r w:rsidRPr="00C026C7">
              <w:rPr>
                <w:rFonts w:asciiTheme="majorHAnsi" w:eastAsia="Tahoma" w:hAnsiTheme="majorHAnsi" w:cstheme="majorHAnsi"/>
                <w:sz w:val="22"/>
                <w:szCs w:val="22"/>
              </w:rPr>
              <w:t>Excelling</w:t>
            </w:r>
          </w:p>
        </w:tc>
        <w:tc>
          <w:tcPr>
            <w:tcW w:w="10755" w:type="dxa"/>
            <w:shd w:val="clear" w:color="auto" w:fill="auto"/>
            <w:tcMar>
              <w:top w:w="100" w:type="dxa"/>
              <w:left w:w="100" w:type="dxa"/>
              <w:bottom w:w="100" w:type="dxa"/>
              <w:right w:w="100" w:type="dxa"/>
            </w:tcMar>
          </w:tcPr>
          <w:p w:rsidR="00077A38" w:rsidRPr="00C026C7" w:rsidRDefault="00C026C7">
            <w:pPr>
              <w:widowControl w:val="0"/>
              <w:rPr>
                <w:rFonts w:asciiTheme="majorHAnsi" w:eastAsia="Arial" w:hAnsiTheme="majorHAnsi" w:cstheme="majorHAnsi"/>
                <w:b/>
                <w:sz w:val="22"/>
                <w:szCs w:val="22"/>
              </w:rPr>
            </w:pPr>
            <w:r w:rsidRPr="00C026C7">
              <w:rPr>
                <w:rFonts w:asciiTheme="majorHAnsi" w:eastAsia="Arial" w:hAnsiTheme="majorHAnsi" w:cstheme="majorHAnsi"/>
                <w:sz w:val="22"/>
                <w:szCs w:val="22"/>
              </w:rPr>
              <w:t>An outstanding understanding of how to make a didactic statement clear to an audience.  An excellent range of techniques used to enhance the understanding of an audience. A mature use of vocal and physical skills that hel</w:t>
            </w:r>
            <w:r w:rsidRPr="00C026C7">
              <w:rPr>
                <w:rFonts w:asciiTheme="majorHAnsi" w:eastAsia="Arial" w:hAnsiTheme="majorHAnsi" w:cstheme="majorHAnsi"/>
                <w:sz w:val="22"/>
                <w:szCs w:val="22"/>
              </w:rPr>
              <w:t>p educate the audience about the message. A highly relevant individual contribution to the creation, development and refinement of ideas for performance.</w:t>
            </w:r>
          </w:p>
        </w:tc>
      </w:tr>
      <w:tr w:rsidR="00077A38">
        <w:tc>
          <w:tcPr>
            <w:tcW w:w="1470" w:type="dxa"/>
            <w:shd w:val="clear" w:color="auto" w:fill="auto"/>
            <w:tcMar>
              <w:top w:w="100" w:type="dxa"/>
              <w:left w:w="100" w:type="dxa"/>
              <w:bottom w:w="100" w:type="dxa"/>
              <w:right w:w="100" w:type="dxa"/>
            </w:tcMar>
          </w:tcPr>
          <w:p w:rsidR="00077A38" w:rsidRPr="00C026C7" w:rsidRDefault="00C026C7">
            <w:pPr>
              <w:widowControl w:val="0"/>
              <w:rPr>
                <w:rFonts w:asciiTheme="majorHAnsi" w:eastAsia="Tahoma" w:hAnsiTheme="majorHAnsi" w:cstheme="majorHAnsi"/>
                <w:sz w:val="22"/>
                <w:szCs w:val="22"/>
              </w:rPr>
            </w:pPr>
            <w:r w:rsidRPr="00C026C7">
              <w:rPr>
                <w:rFonts w:asciiTheme="majorHAnsi" w:eastAsia="Tahoma" w:hAnsiTheme="majorHAnsi" w:cstheme="majorHAnsi"/>
                <w:sz w:val="22"/>
                <w:szCs w:val="22"/>
              </w:rPr>
              <w:t>Step 4</w:t>
            </w:r>
          </w:p>
        </w:tc>
        <w:tc>
          <w:tcPr>
            <w:tcW w:w="2220" w:type="dxa"/>
            <w:shd w:val="clear" w:color="auto" w:fill="auto"/>
            <w:tcMar>
              <w:top w:w="100" w:type="dxa"/>
              <w:left w:w="100" w:type="dxa"/>
              <w:bottom w:w="100" w:type="dxa"/>
              <w:right w:w="100" w:type="dxa"/>
            </w:tcMar>
          </w:tcPr>
          <w:p w:rsidR="00077A38" w:rsidRPr="00C026C7" w:rsidRDefault="00C026C7">
            <w:pPr>
              <w:widowControl w:val="0"/>
              <w:rPr>
                <w:rFonts w:asciiTheme="majorHAnsi" w:eastAsia="Tahoma" w:hAnsiTheme="majorHAnsi" w:cstheme="majorHAnsi"/>
                <w:sz w:val="22"/>
                <w:szCs w:val="22"/>
              </w:rPr>
            </w:pPr>
            <w:r w:rsidRPr="00C026C7">
              <w:rPr>
                <w:rFonts w:asciiTheme="majorHAnsi" w:eastAsia="Tahoma" w:hAnsiTheme="majorHAnsi" w:cstheme="majorHAnsi"/>
                <w:sz w:val="22"/>
                <w:szCs w:val="22"/>
              </w:rPr>
              <w:t>Mastering</w:t>
            </w:r>
          </w:p>
        </w:tc>
        <w:tc>
          <w:tcPr>
            <w:tcW w:w="10755" w:type="dxa"/>
            <w:shd w:val="clear" w:color="auto" w:fill="auto"/>
            <w:tcMar>
              <w:top w:w="100" w:type="dxa"/>
              <w:left w:w="100" w:type="dxa"/>
              <w:bottom w:w="100" w:type="dxa"/>
              <w:right w:w="100" w:type="dxa"/>
            </w:tcMar>
          </w:tcPr>
          <w:p w:rsidR="00077A38" w:rsidRPr="00C026C7" w:rsidRDefault="00C026C7">
            <w:pPr>
              <w:widowControl w:val="0"/>
              <w:rPr>
                <w:rFonts w:asciiTheme="majorHAnsi" w:eastAsia="Tahoma" w:hAnsiTheme="majorHAnsi" w:cstheme="majorHAnsi"/>
                <w:sz w:val="22"/>
                <w:szCs w:val="22"/>
              </w:rPr>
            </w:pPr>
            <w:r w:rsidRPr="00C026C7">
              <w:rPr>
                <w:rFonts w:asciiTheme="majorHAnsi" w:eastAsia="Arial" w:hAnsiTheme="majorHAnsi" w:cstheme="majorHAnsi"/>
                <w:sz w:val="22"/>
                <w:szCs w:val="22"/>
              </w:rPr>
              <w:t xml:space="preserve">A good understanding of how to make a didactic statement clear to an audience.  A good range of techniques used to enhance the understanding of an audience. A mostly mature use of vocal and physical skills that help educate the audience about the message. </w:t>
            </w:r>
            <w:r w:rsidRPr="00C026C7">
              <w:rPr>
                <w:rFonts w:asciiTheme="majorHAnsi" w:eastAsia="Arial" w:hAnsiTheme="majorHAnsi" w:cstheme="majorHAnsi"/>
                <w:sz w:val="22"/>
                <w:szCs w:val="22"/>
              </w:rPr>
              <w:t>A relevant individual contribution to the creation, development and refinement of ideas for performance.</w:t>
            </w:r>
          </w:p>
        </w:tc>
      </w:tr>
      <w:tr w:rsidR="00077A38">
        <w:tc>
          <w:tcPr>
            <w:tcW w:w="1470" w:type="dxa"/>
            <w:shd w:val="clear" w:color="auto" w:fill="auto"/>
            <w:tcMar>
              <w:top w:w="100" w:type="dxa"/>
              <w:left w:w="100" w:type="dxa"/>
              <w:bottom w:w="100" w:type="dxa"/>
              <w:right w:w="100" w:type="dxa"/>
            </w:tcMar>
          </w:tcPr>
          <w:p w:rsidR="00077A38" w:rsidRPr="00C026C7" w:rsidRDefault="00C026C7">
            <w:pPr>
              <w:widowControl w:val="0"/>
              <w:rPr>
                <w:rFonts w:asciiTheme="majorHAnsi" w:eastAsia="Tahoma" w:hAnsiTheme="majorHAnsi" w:cstheme="majorHAnsi"/>
                <w:sz w:val="22"/>
                <w:szCs w:val="22"/>
              </w:rPr>
            </w:pPr>
            <w:r w:rsidRPr="00C026C7">
              <w:rPr>
                <w:rFonts w:asciiTheme="majorHAnsi" w:eastAsia="Tahoma" w:hAnsiTheme="majorHAnsi" w:cstheme="majorHAnsi"/>
                <w:sz w:val="22"/>
                <w:szCs w:val="22"/>
              </w:rPr>
              <w:t>Step 3</w:t>
            </w:r>
          </w:p>
        </w:tc>
        <w:tc>
          <w:tcPr>
            <w:tcW w:w="2220" w:type="dxa"/>
            <w:shd w:val="clear" w:color="auto" w:fill="auto"/>
            <w:tcMar>
              <w:top w:w="100" w:type="dxa"/>
              <w:left w:w="100" w:type="dxa"/>
              <w:bottom w:w="100" w:type="dxa"/>
              <w:right w:w="100" w:type="dxa"/>
            </w:tcMar>
          </w:tcPr>
          <w:p w:rsidR="00077A38" w:rsidRPr="00C026C7" w:rsidRDefault="00C026C7">
            <w:pPr>
              <w:widowControl w:val="0"/>
              <w:rPr>
                <w:rFonts w:asciiTheme="majorHAnsi" w:eastAsia="Tahoma" w:hAnsiTheme="majorHAnsi" w:cstheme="majorHAnsi"/>
                <w:sz w:val="22"/>
                <w:szCs w:val="22"/>
              </w:rPr>
            </w:pPr>
            <w:r w:rsidRPr="00C026C7">
              <w:rPr>
                <w:rFonts w:asciiTheme="majorHAnsi" w:eastAsia="Tahoma" w:hAnsiTheme="majorHAnsi" w:cstheme="majorHAnsi"/>
                <w:sz w:val="22"/>
                <w:szCs w:val="22"/>
              </w:rPr>
              <w:t>Securing</w:t>
            </w:r>
          </w:p>
        </w:tc>
        <w:tc>
          <w:tcPr>
            <w:tcW w:w="10755" w:type="dxa"/>
            <w:shd w:val="clear" w:color="auto" w:fill="auto"/>
            <w:tcMar>
              <w:top w:w="100" w:type="dxa"/>
              <w:left w:w="100" w:type="dxa"/>
              <w:bottom w:w="100" w:type="dxa"/>
              <w:right w:w="100" w:type="dxa"/>
            </w:tcMar>
          </w:tcPr>
          <w:p w:rsidR="00077A38" w:rsidRPr="00C026C7" w:rsidRDefault="00C026C7">
            <w:pPr>
              <w:widowControl w:val="0"/>
              <w:rPr>
                <w:rFonts w:asciiTheme="majorHAnsi" w:eastAsia="Tahoma" w:hAnsiTheme="majorHAnsi" w:cstheme="majorHAnsi"/>
                <w:sz w:val="22"/>
                <w:szCs w:val="22"/>
              </w:rPr>
            </w:pPr>
            <w:r w:rsidRPr="00C026C7">
              <w:rPr>
                <w:rFonts w:asciiTheme="majorHAnsi" w:eastAsia="Arial" w:hAnsiTheme="majorHAnsi" w:cstheme="majorHAnsi"/>
                <w:sz w:val="22"/>
                <w:szCs w:val="22"/>
              </w:rPr>
              <w:t>A reasonable understanding of how to make a didactic statement clear to an audience.  A satisfactory range of techniques used to enhan</w:t>
            </w:r>
            <w:r w:rsidRPr="00C026C7">
              <w:rPr>
                <w:rFonts w:asciiTheme="majorHAnsi" w:eastAsia="Arial" w:hAnsiTheme="majorHAnsi" w:cstheme="majorHAnsi"/>
                <w:sz w:val="22"/>
                <w:szCs w:val="22"/>
              </w:rPr>
              <w:t>ce the understanding of an audience. A reasonable range of vocal and physical skills used to help educate the audience about the message. A reasonable individual contribution to the creation, development and refinement of ideas for performance.</w:t>
            </w:r>
          </w:p>
        </w:tc>
      </w:tr>
      <w:tr w:rsidR="00077A38">
        <w:tc>
          <w:tcPr>
            <w:tcW w:w="1470" w:type="dxa"/>
            <w:shd w:val="clear" w:color="auto" w:fill="auto"/>
            <w:tcMar>
              <w:top w:w="100" w:type="dxa"/>
              <w:left w:w="100" w:type="dxa"/>
              <w:bottom w:w="100" w:type="dxa"/>
              <w:right w:w="100" w:type="dxa"/>
            </w:tcMar>
          </w:tcPr>
          <w:p w:rsidR="00077A38" w:rsidRPr="00C026C7" w:rsidRDefault="00C026C7">
            <w:pPr>
              <w:widowControl w:val="0"/>
              <w:rPr>
                <w:rFonts w:asciiTheme="majorHAnsi" w:eastAsia="Tahoma" w:hAnsiTheme="majorHAnsi" w:cstheme="majorHAnsi"/>
                <w:sz w:val="22"/>
                <w:szCs w:val="22"/>
              </w:rPr>
            </w:pPr>
            <w:r w:rsidRPr="00C026C7">
              <w:rPr>
                <w:rFonts w:asciiTheme="majorHAnsi" w:eastAsia="Tahoma" w:hAnsiTheme="majorHAnsi" w:cstheme="majorHAnsi"/>
                <w:sz w:val="22"/>
                <w:szCs w:val="22"/>
              </w:rPr>
              <w:t>Step 2</w:t>
            </w:r>
          </w:p>
        </w:tc>
        <w:tc>
          <w:tcPr>
            <w:tcW w:w="2220" w:type="dxa"/>
            <w:shd w:val="clear" w:color="auto" w:fill="auto"/>
            <w:tcMar>
              <w:top w:w="100" w:type="dxa"/>
              <w:left w:w="100" w:type="dxa"/>
              <w:bottom w:w="100" w:type="dxa"/>
              <w:right w:w="100" w:type="dxa"/>
            </w:tcMar>
          </w:tcPr>
          <w:p w:rsidR="00077A38" w:rsidRPr="00C026C7" w:rsidRDefault="00C026C7">
            <w:pPr>
              <w:widowControl w:val="0"/>
              <w:rPr>
                <w:rFonts w:asciiTheme="majorHAnsi" w:eastAsia="Tahoma" w:hAnsiTheme="majorHAnsi" w:cstheme="majorHAnsi"/>
                <w:sz w:val="22"/>
                <w:szCs w:val="22"/>
              </w:rPr>
            </w:pPr>
            <w:r w:rsidRPr="00C026C7">
              <w:rPr>
                <w:rFonts w:asciiTheme="majorHAnsi" w:eastAsia="Tahoma" w:hAnsiTheme="majorHAnsi" w:cstheme="majorHAnsi"/>
                <w:sz w:val="22"/>
                <w:szCs w:val="22"/>
              </w:rPr>
              <w:t>Dev</w:t>
            </w:r>
            <w:r w:rsidRPr="00C026C7">
              <w:rPr>
                <w:rFonts w:asciiTheme="majorHAnsi" w:eastAsia="Tahoma" w:hAnsiTheme="majorHAnsi" w:cstheme="majorHAnsi"/>
                <w:sz w:val="22"/>
                <w:szCs w:val="22"/>
              </w:rPr>
              <w:t>eloping</w:t>
            </w:r>
          </w:p>
        </w:tc>
        <w:tc>
          <w:tcPr>
            <w:tcW w:w="10755" w:type="dxa"/>
            <w:shd w:val="clear" w:color="auto" w:fill="auto"/>
            <w:tcMar>
              <w:top w:w="100" w:type="dxa"/>
              <w:left w:w="100" w:type="dxa"/>
              <w:bottom w:w="100" w:type="dxa"/>
              <w:right w:w="100" w:type="dxa"/>
            </w:tcMar>
          </w:tcPr>
          <w:p w:rsidR="00077A38" w:rsidRPr="00C026C7" w:rsidRDefault="00C026C7">
            <w:pPr>
              <w:widowControl w:val="0"/>
              <w:rPr>
                <w:rFonts w:asciiTheme="majorHAnsi" w:eastAsia="Tahoma" w:hAnsiTheme="majorHAnsi" w:cstheme="majorHAnsi"/>
                <w:sz w:val="22"/>
                <w:szCs w:val="22"/>
              </w:rPr>
            </w:pPr>
            <w:r w:rsidRPr="00C026C7">
              <w:rPr>
                <w:rFonts w:asciiTheme="majorHAnsi" w:eastAsia="Arial" w:hAnsiTheme="majorHAnsi" w:cstheme="majorHAnsi"/>
                <w:sz w:val="22"/>
                <w:szCs w:val="22"/>
              </w:rPr>
              <w:t>Some understanding of how to make a didactic statement clear to an audience.  Some range of techniques used to enhance the understanding of an audience. Some vocal and physical skills used to help educate the audience about the message.  Some indiv</w:t>
            </w:r>
            <w:r w:rsidRPr="00C026C7">
              <w:rPr>
                <w:rFonts w:asciiTheme="majorHAnsi" w:eastAsia="Arial" w:hAnsiTheme="majorHAnsi" w:cstheme="majorHAnsi"/>
                <w:sz w:val="22"/>
                <w:szCs w:val="22"/>
              </w:rPr>
              <w:t>idu</w:t>
            </w:r>
            <w:bookmarkStart w:id="1" w:name="_GoBack"/>
            <w:bookmarkEnd w:id="1"/>
            <w:r w:rsidRPr="00C026C7">
              <w:rPr>
                <w:rFonts w:asciiTheme="majorHAnsi" w:eastAsia="Arial" w:hAnsiTheme="majorHAnsi" w:cstheme="majorHAnsi"/>
                <w:sz w:val="22"/>
                <w:szCs w:val="22"/>
              </w:rPr>
              <w:t>al contribution to the creation, development and refinement of ideas for theatrical performance.</w:t>
            </w:r>
          </w:p>
        </w:tc>
      </w:tr>
      <w:tr w:rsidR="00077A38">
        <w:tc>
          <w:tcPr>
            <w:tcW w:w="1470" w:type="dxa"/>
            <w:shd w:val="clear" w:color="auto" w:fill="auto"/>
            <w:tcMar>
              <w:top w:w="100" w:type="dxa"/>
              <w:left w:w="100" w:type="dxa"/>
              <w:bottom w:w="100" w:type="dxa"/>
              <w:right w:w="100" w:type="dxa"/>
            </w:tcMar>
          </w:tcPr>
          <w:p w:rsidR="00077A38" w:rsidRPr="00C026C7" w:rsidRDefault="00C026C7">
            <w:pPr>
              <w:widowControl w:val="0"/>
              <w:rPr>
                <w:rFonts w:asciiTheme="majorHAnsi" w:eastAsia="Tahoma" w:hAnsiTheme="majorHAnsi" w:cstheme="majorHAnsi"/>
                <w:sz w:val="22"/>
                <w:szCs w:val="22"/>
              </w:rPr>
            </w:pPr>
            <w:r w:rsidRPr="00C026C7">
              <w:rPr>
                <w:rFonts w:asciiTheme="majorHAnsi" w:eastAsia="Tahoma" w:hAnsiTheme="majorHAnsi" w:cstheme="majorHAnsi"/>
                <w:sz w:val="22"/>
                <w:szCs w:val="22"/>
              </w:rPr>
              <w:t>Step 1</w:t>
            </w:r>
          </w:p>
        </w:tc>
        <w:tc>
          <w:tcPr>
            <w:tcW w:w="2220" w:type="dxa"/>
            <w:shd w:val="clear" w:color="auto" w:fill="auto"/>
            <w:tcMar>
              <w:top w:w="100" w:type="dxa"/>
              <w:left w:w="100" w:type="dxa"/>
              <w:bottom w:w="100" w:type="dxa"/>
              <w:right w:w="100" w:type="dxa"/>
            </w:tcMar>
          </w:tcPr>
          <w:p w:rsidR="00077A38" w:rsidRPr="00C026C7" w:rsidRDefault="00C026C7">
            <w:pPr>
              <w:widowControl w:val="0"/>
              <w:rPr>
                <w:rFonts w:asciiTheme="majorHAnsi" w:eastAsia="Tahoma" w:hAnsiTheme="majorHAnsi" w:cstheme="majorHAnsi"/>
                <w:sz w:val="22"/>
                <w:szCs w:val="22"/>
              </w:rPr>
            </w:pPr>
            <w:r w:rsidRPr="00C026C7">
              <w:rPr>
                <w:rFonts w:asciiTheme="majorHAnsi" w:eastAsia="Tahoma" w:hAnsiTheme="majorHAnsi" w:cstheme="majorHAnsi"/>
                <w:sz w:val="22"/>
                <w:szCs w:val="22"/>
              </w:rPr>
              <w:t>Establishing</w:t>
            </w:r>
          </w:p>
        </w:tc>
        <w:tc>
          <w:tcPr>
            <w:tcW w:w="10755" w:type="dxa"/>
            <w:shd w:val="clear" w:color="auto" w:fill="auto"/>
            <w:tcMar>
              <w:top w:w="100" w:type="dxa"/>
              <w:left w:w="100" w:type="dxa"/>
              <w:bottom w:w="100" w:type="dxa"/>
              <w:right w:w="100" w:type="dxa"/>
            </w:tcMar>
          </w:tcPr>
          <w:p w:rsidR="00077A38" w:rsidRPr="00C026C7" w:rsidRDefault="00C026C7">
            <w:pPr>
              <w:widowControl w:val="0"/>
              <w:rPr>
                <w:rFonts w:asciiTheme="majorHAnsi" w:eastAsia="Tahoma" w:hAnsiTheme="majorHAnsi" w:cstheme="majorHAnsi"/>
                <w:sz w:val="22"/>
                <w:szCs w:val="22"/>
              </w:rPr>
            </w:pPr>
            <w:r w:rsidRPr="00C026C7">
              <w:rPr>
                <w:rFonts w:asciiTheme="majorHAnsi" w:eastAsia="Arial" w:hAnsiTheme="majorHAnsi" w:cstheme="majorHAnsi"/>
                <w:sz w:val="22"/>
                <w:szCs w:val="22"/>
              </w:rPr>
              <w:t>A limited understanding of how to make a didactic statement clear to an audience.  A limited range of techniques used to enhance the un</w:t>
            </w:r>
            <w:r w:rsidRPr="00C026C7">
              <w:rPr>
                <w:rFonts w:asciiTheme="majorHAnsi" w:eastAsia="Arial" w:hAnsiTheme="majorHAnsi" w:cstheme="majorHAnsi"/>
                <w:sz w:val="22"/>
                <w:szCs w:val="22"/>
              </w:rPr>
              <w:t>derstanding of an audience. Very few vocal and physical skills used to help educate the audience about the message.  Limited individual contribution to the creation, development and refinement of ideas for theatrical performance.</w:t>
            </w:r>
          </w:p>
        </w:tc>
      </w:tr>
    </w:tbl>
    <w:p w:rsidR="00077A38" w:rsidRDefault="00077A38">
      <w:pPr>
        <w:rPr>
          <w:rFonts w:ascii="Tahoma" w:eastAsia="Tahoma" w:hAnsi="Tahoma" w:cs="Tahoma"/>
        </w:rPr>
      </w:pPr>
    </w:p>
    <w:sectPr w:rsidR="00077A38">
      <w:pgSz w:w="16838" w:h="11906" w:orient="landscape"/>
      <w:pgMar w:top="1800" w:right="1440" w:bottom="180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A38"/>
    <w:rsid w:val="00077A38"/>
    <w:rsid w:val="005C38A9"/>
    <w:rsid w:val="00C02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6F1B0"/>
  <w15:docId w15:val="{FE301D4F-E261-44CD-9CDF-37FAD6827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394</Words>
  <Characters>2249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K NEAL</dc:creator>
  <cp:lastModifiedBy>Katy Neal</cp:lastModifiedBy>
  <cp:revision>3</cp:revision>
  <dcterms:created xsi:type="dcterms:W3CDTF">2023-09-29T08:11:00Z</dcterms:created>
  <dcterms:modified xsi:type="dcterms:W3CDTF">2023-09-29T08:12:00Z</dcterms:modified>
</cp:coreProperties>
</file>